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8" w:lineRule="exact"/>
        <w:rPr>
          <w:rFonts w:ascii="Times New Roman" w:hAnsi="Times New Roman" w:eastAsia="黑体" w:cs="Times New Roman"/>
          <w:bCs/>
          <w:color w:val="000000"/>
          <w:sz w:val="30"/>
          <w:szCs w:val="30"/>
        </w:rPr>
      </w:pPr>
      <w:r>
        <w:rPr>
          <w:rFonts w:ascii="Times New Roman" w:hAnsi="Times New Roman" w:eastAsia="黑体" w:cs="Times New Roman"/>
          <w:bCs/>
          <w:color w:val="000000"/>
          <w:sz w:val="30"/>
          <w:szCs w:val="30"/>
        </w:rPr>
        <w:t>附件</w:t>
      </w:r>
    </w:p>
    <w:p>
      <w:pPr>
        <w:spacing w:before="156" w:beforeLines="50" w:after="156" w:afterLines="50" w:line="588" w:lineRule="exact"/>
        <w:jc w:val="center"/>
        <w:rPr>
          <w:rFonts w:ascii="Times New Roman" w:hAnsi="Times New Roman" w:eastAsia="Arial Unicode MS" w:cs="Times New Roman"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2026年8月全国新增建档立卡新能源发电项目（不含分布式光伏）</w:t>
      </w:r>
    </w:p>
    <w:p>
      <w:pPr>
        <w:spacing w:before="156" w:beforeLines="50" w:after="156" w:afterLines="50" w:line="588" w:lineRule="exact"/>
        <w:jc w:val="center"/>
        <w:rPr>
          <w:rFonts w:ascii="Times New Roman" w:hAnsi="Times New Roman" w:eastAsia="黑体" w:cs="Times New Roman"/>
          <w:color w:val="000000"/>
          <w:sz w:val="30"/>
          <w:szCs w:val="30"/>
        </w:rPr>
      </w:pPr>
      <w:r>
        <w:rPr>
          <w:rFonts w:ascii="Times New Roman" w:hAnsi="Times New Roman" w:eastAsia="黑体" w:cs="Times New Roman"/>
          <w:color w:val="000000"/>
          <w:sz w:val="30"/>
          <w:szCs w:val="30"/>
        </w:rPr>
        <w:t>一、风电（29个）</w:t>
      </w:r>
    </w:p>
    <w:tbl>
      <w:tblPr>
        <w:tblStyle w:val="9"/>
        <w:tblW w:w="13892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9"/>
        <w:gridCol w:w="2405"/>
        <w:gridCol w:w="5620"/>
        <w:gridCol w:w="2323"/>
        <w:gridCol w:w="283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tblHeader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88" w:lineRule="exact"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30"/>
                <w:szCs w:val="30"/>
              </w:rPr>
              <w:t>序号</w:t>
            </w: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88" w:lineRule="exact"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30"/>
                <w:szCs w:val="30"/>
              </w:rPr>
              <w:t>项目编码</w:t>
            </w:r>
          </w:p>
        </w:tc>
        <w:tc>
          <w:tcPr>
            <w:tcW w:w="5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88" w:lineRule="exact"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30"/>
                <w:szCs w:val="30"/>
              </w:rPr>
              <w:t>项目名称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88" w:lineRule="exact"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30"/>
                <w:szCs w:val="30"/>
              </w:rPr>
              <w:t>装机容量(MW)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88" w:lineRule="exact"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30"/>
                <w:szCs w:val="30"/>
              </w:rPr>
              <w:t>项目所在地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</w:t>
            </w: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PWD2505620423001S</w:t>
            </w:r>
          </w:p>
        </w:tc>
        <w:tc>
          <w:tcPr>
            <w:tcW w:w="5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大唐景泰30MW分散式风电项目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30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甘肃省白银市景泰县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</w:t>
            </w: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PWC2407620981001M</w:t>
            </w:r>
          </w:p>
        </w:tc>
        <w:tc>
          <w:tcPr>
            <w:tcW w:w="5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玉门油田玉门市红柳泉新能源基地一期50万千瓦风电项目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500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甘肃省酒泉市玉门市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3</w:t>
            </w: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PWC23026209810014</w:t>
            </w:r>
          </w:p>
        </w:tc>
        <w:tc>
          <w:tcPr>
            <w:tcW w:w="5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中电建若霆风电场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100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甘肃省酒泉市玉门市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4</w:t>
            </w: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PWC23076208230010</w:t>
            </w:r>
          </w:p>
        </w:tc>
        <w:tc>
          <w:tcPr>
            <w:tcW w:w="5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崇信县黄寨风电二期5万千瓦项目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50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甘肃省平凉市崇信县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5</w:t>
            </w: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PWC2502620621001P</w:t>
            </w:r>
          </w:p>
        </w:tc>
        <w:tc>
          <w:tcPr>
            <w:tcW w:w="5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景腾民勤25万千瓦风电项目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250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甘肃省武威市民勤县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6</w:t>
            </w: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PWC12026206210019</w:t>
            </w:r>
          </w:p>
        </w:tc>
        <w:tc>
          <w:tcPr>
            <w:tcW w:w="5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武威洁源风电投资开发有限公司民勤红沙岗风光互补49.5兆瓦风电场试验项目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49.5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甘肃省武威市民勤县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7</w:t>
            </w: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PWC2412620623001Z</w:t>
            </w:r>
          </w:p>
        </w:tc>
        <w:tc>
          <w:tcPr>
            <w:tcW w:w="5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天祝县松山滩蕨麻沟10万千瓦风电项目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100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甘肃省武威市天祝藏族自治县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8</w:t>
            </w: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PWC2401131127001J</w:t>
            </w:r>
          </w:p>
        </w:tc>
        <w:tc>
          <w:tcPr>
            <w:tcW w:w="5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景县疆能新能源科技有限公司景县50兆瓦风力发电项目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50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河北省衡水市景县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9</w:t>
            </w: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PWC2410131124001S</w:t>
            </w:r>
          </w:p>
        </w:tc>
        <w:tc>
          <w:tcPr>
            <w:tcW w:w="5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河北华电衡水饶阳50MW风电项目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50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河北省衡水市饶阳县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10</w:t>
            </w: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PWC2411130529001V</w:t>
            </w:r>
          </w:p>
        </w:tc>
        <w:tc>
          <w:tcPr>
            <w:tcW w:w="5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邢台市巨鹿县展广200兆瓦风电项目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200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河北省邢台市巨鹿县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11</w:t>
            </w: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PWC24111305300015</w:t>
            </w:r>
          </w:p>
        </w:tc>
        <w:tc>
          <w:tcPr>
            <w:tcW w:w="5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新河县泽冀200MW风电项目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200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河北省邢台市新河县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12</w:t>
            </w: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PWC2512130725001K</w:t>
            </w:r>
          </w:p>
        </w:tc>
        <w:tc>
          <w:tcPr>
            <w:tcW w:w="5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尚义县风储主动支撑新型智慧电力系统示范项目（华能车令沟风储电站）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75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河北省张家口市尚义县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13</w:t>
            </w: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PWC2311430423001M</w:t>
            </w:r>
          </w:p>
        </w:tc>
        <w:tc>
          <w:tcPr>
            <w:tcW w:w="5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衡山县长江风电场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25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湖南省衡阳市衡山县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14</w:t>
            </w: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PWD2209321012001A</w:t>
            </w:r>
          </w:p>
        </w:tc>
        <w:tc>
          <w:tcPr>
            <w:tcW w:w="5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扬州核瑞新能源有限公司江都经济开发区12MW分散式风电项目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12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江苏省扬州市江都区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15</w:t>
            </w: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PWD23082105210015</w:t>
            </w:r>
          </w:p>
        </w:tc>
        <w:tc>
          <w:tcPr>
            <w:tcW w:w="5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辽宁宇威新能源有限公司分散式风力发电项目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5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辽宁省本溪市本溪满族自治县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16</w:t>
            </w: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PWC23052109220010</w:t>
            </w:r>
          </w:p>
        </w:tc>
        <w:tc>
          <w:tcPr>
            <w:tcW w:w="5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国家电投阜新彰武五峰300MW风电项目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300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辽宁省阜新市彰武县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17</w:t>
            </w: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PWC1612150222002L</w:t>
            </w:r>
          </w:p>
        </w:tc>
        <w:tc>
          <w:tcPr>
            <w:tcW w:w="5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红泥井风电场4.95万千瓦风电供热项目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49.5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内蒙古自治区包头市固阳县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18</w:t>
            </w: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PWC24061509230015</w:t>
            </w:r>
          </w:p>
        </w:tc>
        <w:tc>
          <w:tcPr>
            <w:tcW w:w="5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内蒙古翔福新能源有限责任公司源网荷储一体化项目（风光储部分）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150.3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内蒙古自治区乌兰察布市商都县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19</w:t>
            </w: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PWD23051525280016</w:t>
            </w:r>
          </w:p>
        </w:tc>
        <w:tc>
          <w:tcPr>
            <w:tcW w:w="5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深能镶黄旗10MW分散式风电项目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10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内蒙古自治区锡林郭勒盟镶黄旗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20</w:t>
            </w: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PWD2012152530003D</w:t>
            </w:r>
          </w:p>
        </w:tc>
        <w:tc>
          <w:tcPr>
            <w:tcW w:w="5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内蒙古坤宇新能源有限责任公司正蓝旗1万千瓦分散式风电项目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10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内蒙古自治区锡林郭勒盟正蓝旗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21</w:t>
            </w: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PWC2406370830001Q</w:t>
            </w:r>
          </w:p>
        </w:tc>
        <w:tc>
          <w:tcPr>
            <w:tcW w:w="5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中广核汶上白石105MW风电项目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105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山东省济宁市汶上县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22</w:t>
            </w: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PWC2406370830002U</w:t>
            </w:r>
          </w:p>
        </w:tc>
        <w:tc>
          <w:tcPr>
            <w:tcW w:w="5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中广核汶上南站100MW风电项目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100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山东省济宁市汶上县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23</w:t>
            </w: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PWD24091407240017</w:t>
            </w:r>
          </w:p>
        </w:tc>
        <w:tc>
          <w:tcPr>
            <w:tcW w:w="5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昔阳县乡村振兴驭风行动50兆瓦分散式风电项目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50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山西省晋中市昔阳县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24</w:t>
            </w: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PWC24031407220013</w:t>
            </w:r>
          </w:p>
        </w:tc>
        <w:tc>
          <w:tcPr>
            <w:tcW w:w="5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华能左权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>“</w:t>
            </w:r>
            <w:r>
              <w:rPr>
                <w:rFonts w:ascii="Times New Roman" w:hAnsi="Times New Roman" w:eastAsia="宋体" w:cs="Times New Roman"/>
                <w:sz w:val="22"/>
              </w:rPr>
              <w:t>风光水火储氢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>”</w:t>
            </w:r>
            <w:r>
              <w:rPr>
                <w:rFonts w:ascii="Times New Roman" w:hAnsi="Times New Roman" w:eastAsia="宋体" w:cs="Times New Roman"/>
                <w:sz w:val="22"/>
              </w:rPr>
              <w:t>多能互补综合能源基地二期风光一体化项目（风电工程）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50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山西省晋中市左权县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25</w:t>
            </w: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PWC2409140603001T</w:t>
            </w:r>
          </w:p>
        </w:tc>
        <w:tc>
          <w:tcPr>
            <w:tcW w:w="5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国家电投平鲁120MW风电项目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120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山西省朔州市平鲁区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26</w:t>
            </w: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PWC24081403210013</w:t>
            </w:r>
          </w:p>
        </w:tc>
        <w:tc>
          <w:tcPr>
            <w:tcW w:w="5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阳泉市平定县湖大10万千瓦风电项目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100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山西省阳泉市平定县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27</w:t>
            </w: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PWC24091201170015</w:t>
            </w:r>
          </w:p>
        </w:tc>
        <w:tc>
          <w:tcPr>
            <w:tcW w:w="5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中广核天津宁风风力发电项目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39.3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天津市宁河区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28</w:t>
            </w: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PWC2409120117002K</w:t>
            </w:r>
          </w:p>
        </w:tc>
        <w:tc>
          <w:tcPr>
            <w:tcW w:w="5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中广核天津宁龙风力发电项目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32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天津市宁河区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29</w:t>
            </w: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PWC23096523280045</w:t>
            </w:r>
          </w:p>
        </w:tc>
        <w:tc>
          <w:tcPr>
            <w:tcW w:w="5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国家电投上海电力风电项目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750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新疆维吾尔自治区昌吉回族自治州木垒哈萨克自治县</w:t>
            </w:r>
          </w:p>
        </w:tc>
      </w:tr>
    </w:tbl>
    <w:p>
      <w:pPr>
        <w:spacing w:before="156" w:beforeLines="50" w:after="156" w:afterLines="50" w:line="588" w:lineRule="exact"/>
        <w:jc w:val="center"/>
        <w:rPr>
          <w:rFonts w:ascii="Times New Roman" w:hAnsi="Times New Roman" w:eastAsia="黑体" w:cs="Times New Roman"/>
          <w:color w:val="000000"/>
          <w:sz w:val="30"/>
          <w:szCs w:val="30"/>
        </w:rPr>
      </w:pPr>
      <w:r>
        <w:rPr>
          <w:rFonts w:ascii="Times New Roman" w:hAnsi="Times New Roman" w:eastAsia="黑体" w:cs="Times New Roman"/>
          <w:color w:val="000000"/>
          <w:sz w:val="30"/>
          <w:szCs w:val="30"/>
        </w:rPr>
        <w:t>二、集中式光伏发电（23个）</w:t>
      </w:r>
    </w:p>
    <w:tbl>
      <w:tblPr>
        <w:tblStyle w:val="9"/>
        <w:tblW w:w="13892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9"/>
        <w:gridCol w:w="2405"/>
        <w:gridCol w:w="5614"/>
        <w:gridCol w:w="2325"/>
        <w:gridCol w:w="2839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tblHeader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88" w:lineRule="exact"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30"/>
                <w:szCs w:val="30"/>
              </w:rPr>
              <w:t>序号</w:t>
            </w: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88" w:lineRule="exact"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30"/>
                <w:szCs w:val="30"/>
              </w:rPr>
              <w:t>项目编码</w:t>
            </w:r>
          </w:p>
        </w:tc>
        <w:tc>
          <w:tcPr>
            <w:tcW w:w="5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88" w:lineRule="exact"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30"/>
                <w:szCs w:val="30"/>
              </w:rPr>
              <w:t>项目名称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88" w:lineRule="exact"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30"/>
                <w:szCs w:val="30"/>
              </w:rPr>
              <w:t>装机容量(MW)</w:t>
            </w:r>
          </w:p>
        </w:tc>
        <w:tc>
          <w:tcPr>
            <w:tcW w:w="2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88" w:lineRule="exact"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30"/>
                <w:szCs w:val="30"/>
              </w:rPr>
              <w:t>项目所在地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PPC2501340322001F</w:t>
            </w:r>
          </w:p>
        </w:tc>
        <w:tc>
          <w:tcPr>
            <w:tcW w:w="5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安徽华电五河现代牧业60MW光伏发电项目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</w:rPr>
              <w:t>60</w:t>
            </w:r>
          </w:p>
        </w:tc>
        <w:tc>
          <w:tcPr>
            <w:tcW w:w="2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</w:rPr>
              <w:t>安徽省蚌埠市五河县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2</w:t>
            </w: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PPC25013411030011</w:t>
            </w:r>
          </w:p>
        </w:tc>
        <w:tc>
          <w:tcPr>
            <w:tcW w:w="5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滁州施集镇朝阳渔光互补发电项目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</w:rPr>
              <w:t>5.12</w:t>
            </w:r>
          </w:p>
        </w:tc>
        <w:tc>
          <w:tcPr>
            <w:tcW w:w="2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</w:rPr>
              <w:t>安徽省滁州市南谯区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3</w:t>
            </w: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PPC2604341103001T</w:t>
            </w:r>
          </w:p>
        </w:tc>
        <w:tc>
          <w:tcPr>
            <w:tcW w:w="5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滁州施集镇暖阳渔光互补发电项目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</w:rPr>
              <w:t>4.49</w:t>
            </w:r>
          </w:p>
        </w:tc>
        <w:tc>
          <w:tcPr>
            <w:tcW w:w="2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</w:rPr>
              <w:t>安徽省滁州市南谯区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4</w:t>
            </w: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PPC26023401230018</w:t>
            </w:r>
          </w:p>
        </w:tc>
        <w:tc>
          <w:tcPr>
            <w:tcW w:w="5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广发华晟肥西柿树岗乡振兴3.88MW地面光伏发电项目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</w:rPr>
              <w:t>3.88</w:t>
            </w:r>
          </w:p>
        </w:tc>
        <w:tc>
          <w:tcPr>
            <w:tcW w:w="2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</w:rPr>
              <w:t>安徽省合肥市肥西县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5</w:t>
            </w: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PPC2602340123002P</w:t>
            </w:r>
          </w:p>
        </w:tc>
        <w:tc>
          <w:tcPr>
            <w:tcW w:w="5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广发华晟肥西柿树岗乡景成5.8MW地面光伏发电项目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</w:rPr>
              <w:t>5.8</w:t>
            </w:r>
          </w:p>
        </w:tc>
        <w:tc>
          <w:tcPr>
            <w:tcW w:w="2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</w:rPr>
              <w:t>安徽省合肥市肥西县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PPC2411340406001F</w:t>
            </w:r>
          </w:p>
        </w:tc>
        <w:tc>
          <w:tcPr>
            <w:tcW w:w="5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淮能电力潘集采煤沉陷区一期100MW光伏发电项目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</w:rPr>
              <w:t>100</w:t>
            </w:r>
          </w:p>
        </w:tc>
        <w:tc>
          <w:tcPr>
            <w:tcW w:w="2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</w:rPr>
              <w:t>安徽省淮南市潘集区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7</w:t>
            </w: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PPC2412341504001B</w:t>
            </w:r>
          </w:p>
        </w:tc>
        <w:tc>
          <w:tcPr>
            <w:tcW w:w="5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广州发展叶集区三元镇暖阳5MW地面光伏发电项目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</w:rPr>
              <w:t>5</w:t>
            </w:r>
          </w:p>
        </w:tc>
        <w:tc>
          <w:tcPr>
            <w:tcW w:w="2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</w:rPr>
              <w:t>安徽省六安市叶集区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8</w:t>
            </w: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PPC2412341504002Z</w:t>
            </w:r>
          </w:p>
        </w:tc>
        <w:tc>
          <w:tcPr>
            <w:tcW w:w="5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广州发展叶集区洪集镇朝阳5MW地面光伏发电项目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</w:rPr>
              <w:t>5</w:t>
            </w:r>
          </w:p>
        </w:tc>
        <w:tc>
          <w:tcPr>
            <w:tcW w:w="2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</w:rPr>
              <w:t>安徽省六安市叶集区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9</w:t>
            </w: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PPC22103509820012</w:t>
            </w:r>
          </w:p>
        </w:tc>
        <w:tc>
          <w:tcPr>
            <w:tcW w:w="5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中广核宁德核电温排区200MW海上光伏项目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</w:rPr>
              <w:t>200</w:t>
            </w:r>
          </w:p>
        </w:tc>
        <w:tc>
          <w:tcPr>
            <w:tcW w:w="2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</w:rPr>
              <w:t>福建省宁德市福鼎市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10</w:t>
            </w: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PPC1202620621002X</w:t>
            </w:r>
          </w:p>
        </w:tc>
        <w:tc>
          <w:tcPr>
            <w:tcW w:w="5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武威洁源风电投资开发有限公司民勤红沙岗风光互补9兆瓦并网光伏发电试验项目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</w:rPr>
              <w:t>9</w:t>
            </w:r>
          </w:p>
        </w:tc>
        <w:tc>
          <w:tcPr>
            <w:tcW w:w="2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</w:rPr>
              <w:t>甘肃省武威市民勤县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11</w:t>
            </w: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PPC22014512260015</w:t>
            </w:r>
          </w:p>
        </w:tc>
        <w:tc>
          <w:tcPr>
            <w:tcW w:w="5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环江县风光储综合能源一体化项目（光伏部分）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</w:rPr>
              <w:t>75</w:t>
            </w:r>
          </w:p>
        </w:tc>
        <w:tc>
          <w:tcPr>
            <w:tcW w:w="2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</w:rPr>
              <w:t>广西壮族自治区河池市环江毛南族自治县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12</w:t>
            </w: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PPC1407430902001X</w:t>
            </w:r>
          </w:p>
        </w:tc>
        <w:tc>
          <w:tcPr>
            <w:tcW w:w="5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益阳市长春工业园集中连片光伏发电示范项目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</w:rPr>
              <w:t>5</w:t>
            </w:r>
          </w:p>
        </w:tc>
        <w:tc>
          <w:tcPr>
            <w:tcW w:w="2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</w:rPr>
              <w:t>湖南省益阳市资阳区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13</w:t>
            </w: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PPC25083202050015</w:t>
            </w:r>
          </w:p>
        </w:tc>
        <w:tc>
          <w:tcPr>
            <w:tcW w:w="5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无锡力神新能源科技有限公司5.92MW集中式光伏发电项目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</w:rPr>
              <w:t>5.92</w:t>
            </w:r>
          </w:p>
        </w:tc>
        <w:tc>
          <w:tcPr>
            <w:tcW w:w="2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</w:rPr>
              <w:t>江苏省无锡市锡山区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14</w:t>
            </w: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PPC2211211404001N</w:t>
            </w:r>
          </w:p>
        </w:tc>
        <w:tc>
          <w:tcPr>
            <w:tcW w:w="5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辽宁袁成南票乌金塘八百垄地块光伏项目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</w:rPr>
              <w:t>20</w:t>
            </w:r>
          </w:p>
        </w:tc>
        <w:tc>
          <w:tcPr>
            <w:tcW w:w="2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</w:rPr>
              <w:t>辽宁省葫芦岛市南票区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15</w:t>
            </w: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PPC2211211404002G</w:t>
            </w:r>
          </w:p>
        </w:tc>
        <w:tc>
          <w:tcPr>
            <w:tcW w:w="5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辽宁源宝新能源乌金塘暖东地块光伏项目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</w:rPr>
              <w:t>20</w:t>
            </w:r>
          </w:p>
        </w:tc>
        <w:tc>
          <w:tcPr>
            <w:tcW w:w="2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</w:rPr>
              <w:t>辽宁省葫芦岛市南票区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16</w:t>
            </w: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PPC2407150603001B</w:t>
            </w:r>
          </w:p>
        </w:tc>
        <w:tc>
          <w:tcPr>
            <w:tcW w:w="5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京能火电灵活性改造消纳140MW新能源项目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</w:rPr>
              <w:t>140</w:t>
            </w:r>
          </w:p>
        </w:tc>
        <w:tc>
          <w:tcPr>
            <w:tcW w:w="2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</w:rPr>
              <w:t>内蒙古自治区鄂尔多斯市康巴什区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17</w:t>
            </w: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PPC2407152502001T</w:t>
            </w:r>
          </w:p>
        </w:tc>
        <w:tc>
          <w:tcPr>
            <w:tcW w:w="5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锡林郭勒京能智汇防沙治沙和风电光伏一体化工程2024年度锡林浩特市5万千瓦光伏项目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</w:rPr>
              <w:t>50</w:t>
            </w:r>
          </w:p>
        </w:tc>
        <w:tc>
          <w:tcPr>
            <w:tcW w:w="2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</w:rPr>
              <w:t>内蒙古自治区锡林郭勒盟锡林浩特市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18</w:t>
            </w: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PPC2505632521001O</w:t>
            </w:r>
          </w:p>
        </w:tc>
        <w:tc>
          <w:tcPr>
            <w:tcW w:w="5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华能共和县清洁取暖配套7万千瓦光伏项目（二期）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</w:rPr>
              <w:t>70</w:t>
            </w:r>
          </w:p>
        </w:tc>
        <w:tc>
          <w:tcPr>
            <w:tcW w:w="2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</w:rPr>
              <w:t>青海省海南藏族自治州共和县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19</w:t>
            </w: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PPC22106325210017</w:t>
            </w:r>
          </w:p>
        </w:tc>
        <w:tc>
          <w:tcPr>
            <w:tcW w:w="5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华能共和县清洁取暖配套25万千瓦光伏项目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</w:rPr>
              <w:t>250</w:t>
            </w:r>
          </w:p>
        </w:tc>
        <w:tc>
          <w:tcPr>
            <w:tcW w:w="2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</w:rPr>
              <w:t>青海省海南藏族自治州共和县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20</w:t>
            </w: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PPC16073715220025</w:t>
            </w:r>
          </w:p>
        </w:tc>
        <w:tc>
          <w:tcPr>
            <w:tcW w:w="5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莘县观城恒阳20兆瓦菌菇大棚光伏发电项目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</w:rPr>
              <w:t>20</w:t>
            </w:r>
          </w:p>
        </w:tc>
        <w:tc>
          <w:tcPr>
            <w:tcW w:w="2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</w:rPr>
              <w:t>山东省聊城市莘县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21</w:t>
            </w: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PPC2403610726001C</w:t>
            </w:r>
          </w:p>
        </w:tc>
        <w:tc>
          <w:tcPr>
            <w:tcW w:w="5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大唐宁强农光互补光伏发电项目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</w:rPr>
              <w:t>1.5</w:t>
            </w:r>
          </w:p>
        </w:tc>
        <w:tc>
          <w:tcPr>
            <w:tcW w:w="2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</w:rPr>
              <w:t>陕西省汉中市宁强县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22</w:t>
            </w: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PPC1910610825001X</w:t>
            </w:r>
          </w:p>
        </w:tc>
        <w:tc>
          <w:tcPr>
            <w:tcW w:w="5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中电电气定边50MW平价光伏项目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</w:rPr>
              <w:t>50</w:t>
            </w:r>
          </w:p>
        </w:tc>
        <w:tc>
          <w:tcPr>
            <w:tcW w:w="2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</w:rPr>
              <w:t>陕西省榆林市定边县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23</w:t>
            </w: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PPC2402510421001W</w:t>
            </w:r>
          </w:p>
        </w:tc>
        <w:tc>
          <w:tcPr>
            <w:tcW w:w="5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攀枝花米易撒莲丙谷光伏发电项目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</w:rPr>
              <w:t>100</w:t>
            </w:r>
          </w:p>
        </w:tc>
        <w:tc>
          <w:tcPr>
            <w:tcW w:w="2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</w:rPr>
              <w:t>四川省攀枝花市米易县</w:t>
            </w:r>
          </w:p>
        </w:tc>
      </w:tr>
    </w:tbl>
    <w:p>
      <w:pPr>
        <w:spacing w:before="156" w:beforeLines="50" w:after="156" w:afterLines="50" w:line="588" w:lineRule="exact"/>
        <w:jc w:val="center"/>
        <w:rPr>
          <w:rFonts w:ascii="Times New Roman" w:hAnsi="Times New Roman" w:eastAsia="黑体" w:cs="Times New Roman"/>
          <w:color w:val="000000"/>
          <w:sz w:val="30"/>
          <w:szCs w:val="30"/>
        </w:rPr>
      </w:pPr>
      <w:r>
        <w:rPr>
          <w:rFonts w:ascii="Times New Roman" w:hAnsi="Times New Roman" w:eastAsia="黑体" w:cs="Times New Roman"/>
          <w:color w:val="000000"/>
          <w:sz w:val="30"/>
          <w:szCs w:val="30"/>
        </w:rPr>
        <w:t>三、生物质发电（6个）</w:t>
      </w:r>
    </w:p>
    <w:tbl>
      <w:tblPr>
        <w:tblStyle w:val="9"/>
        <w:tblW w:w="13892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9"/>
        <w:gridCol w:w="2405"/>
        <w:gridCol w:w="5812"/>
        <w:gridCol w:w="2131"/>
        <w:gridCol w:w="283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tblHeader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88" w:lineRule="exact"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30"/>
                <w:szCs w:val="30"/>
              </w:rPr>
              <w:t>序号</w:t>
            </w: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88" w:lineRule="exact"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30"/>
                <w:szCs w:val="30"/>
              </w:rPr>
              <w:t>项目编码</w:t>
            </w:r>
          </w:p>
        </w:tc>
        <w:tc>
          <w:tcPr>
            <w:tcW w:w="5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88" w:lineRule="exact"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30"/>
                <w:szCs w:val="30"/>
              </w:rPr>
              <w:t>项目名称</w:t>
            </w:r>
          </w:p>
        </w:tc>
        <w:tc>
          <w:tcPr>
            <w:tcW w:w="2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88" w:lineRule="exact"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30"/>
                <w:szCs w:val="30"/>
              </w:rPr>
              <w:t>装机容量(MW)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88" w:lineRule="exact"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30"/>
                <w:szCs w:val="30"/>
              </w:rPr>
              <w:t>项目所在地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PBW2412520527001H</w:t>
            </w:r>
          </w:p>
        </w:tc>
        <w:tc>
          <w:tcPr>
            <w:tcW w:w="5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赫章县生活垃圾焚烧发电项目</w:t>
            </w:r>
          </w:p>
        </w:tc>
        <w:tc>
          <w:tcPr>
            <w:tcW w:w="2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</w:rPr>
              <w:t>12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贵州省毕节市赫章县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2</w:t>
            </w: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PBW2405360781001J</w:t>
            </w:r>
          </w:p>
        </w:tc>
        <w:tc>
          <w:tcPr>
            <w:tcW w:w="5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瑞金市生活垃圾焚烧发电项目（二期）</w:t>
            </w:r>
          </w:p>
        </w:tc>
        <w:tc>
          <w:tcPr>
            <w:tcW w:w="2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</w:rPr>
              <w:t>7.5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江西省赣州市瑞金市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3</w:t>
            </w: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PBW2312640302001G</w:t>
            </w:r>
          </w:p>
        </w:tc>
        <w:tc>
          <w:tcPr>
            <w:tcW w:w="5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吴忠市生活垃圾焚烧发电二期扩建项目</w:t>
            </w:r>
          </w:p>
        </w:tc>
        <w:tc>
          <w:tcPr>
            <w:tcW w:w="2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</w:rPr>
              <w:t>10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宁夏回族自治区吴忠市利通区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4</w:t>
            </w: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PBB24123707820013</w:t>
            </w:r>
          </w:p>
        </w:tc>
        <w:tc>
          <w:tcPr>
            <w:tcW w:w="5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诸城市高新技术产业开发区生物质热电联产项目</w:t>
            </w:r>
          </w:p>
        </w:tc>
        <w:tc>
          <w:tcPr>
            <w:tcW w:w="2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</w:rPr>
              <w:t>70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山东省潍坊市诸城市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5</w:t>
            </w: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PBB2410370303001O</w:t>
            </w:r>
          </w:p>
        </w:tc>
        <w:tc>
          <w:tcPr>
            <w:tcW w:w="5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山东瑞和实业有限公司淄博市高新区生物质热电联产改造项目</w:t>
            </w:r>
          </w:p>
        </w:tc>
        <w:tc>
          <w:tcPr>
            <w:tcW w:w="2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</w:rPr>
              <w:t>60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山东省淄博市张店区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PBG2501140431001E</w:t>
            </w:r>
          </w:p>
        </w:tc>
        <w:tc>
          <w:tcPr>
            <w:tcW w:w="5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山西黄土坡矿业管理有限公司瓦斯综合利用项目</w:t>
            </w:r>
          </w:p>
        </w:tc>
        <w:tc>
          <w:tcPr>
            <w:tcW w:w="2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</w:rPr>
              <w:t>7.5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山西省长治市沁源县</w:t>
            </w:r>
          </w:p>
        </w:tc>
      </w:tr>
    </w:tbl>
    <w:p>
      <w:pPr>
        <w:jc w:val="center"/>
        <w:rPr>
          <w:rFonts w:ascii="Times New Roman" w:hAnsi="Times New Roman" w:eastAsia="方正小标宋_GBK" w:cs="Times New Roman"/>
          <w:sz w:val="36"/>
          <w:szCs w:val="36"/>
        </w:rPr>
      </w:pPr>
      <w:r>
        <w:rPr>
          <w:rFonts w:ascii="Times New Roman" w:hAnsi="Times New Roman" w:eastAsia="方正小标宋_GBK" w:cs="Times New Roman"/>
          <w:sz w:val="36"/>
          <w:szCs w:val="36"/>
        </w:rPr>
        <w:t>项目编码内涵</w:t>
      </w:r>
    </w:p>
    <w:p>
      <w:pPr>
        <w:widowControl/>
        <w:spacing w:line="588" w:lineRule="exact"/>
        <w:ind w:firstLine="600" w:firstLineChars="200"/>
        <w:rPr>
          <w:rFonts w:ascii="Times New Roman" w:hAnsi="Times New Roman" w:eastAsia="方正仿宋_GBK" w:cs="Times New Roman"/>
          <w:color w:val="000000"/>
          <w:sz w:val="30"/>
          <w:szCs w:val="30"/>
        </w:rPr>
      </w:pPr>
      <w:r>
        <w:rPr>
          <w:rFonts w:ascii="Times New Roman" w:hAnsi="Times New Roman" w:eastAsia="方正仿宋_GBK" w:cs="Times New Roman"/>
          <w:color w:val="000000"/>
          <w:sz w:val="30"/>
          <w:szCs w:val="30"/>
        </w:rPr>
        <w:t>项目编码由17位字符组成，分别包括1位项目类型码、1位能源类型码、1位技术类型码、4位时间码、6位地址码、3位顺序码和1位校验码七部分。</w:t>
      </w:r>
    </w:p>
    <w:p>
      <w:pPr>
        <w:widowControl/>
        <w:spacing w:line="588" w:lineRule="exact"/>
        <w:ind w:firstLine="420" w:firstLineChars="200"/>
        <w:rPr>
          <w:rFonts w:ascii="Times New Roman" w:hAnsi="Times New Roman" w:eastAsia="方正仿宋_GBK" w:cs="Times New Roman"/>
          <w:color w:val="000000"/>
          <w:sz w:val="30"/>
          <w:szCs w:val="30"/>
        </w:rPr>
      </w:pPr>
      <w:bookmarkStart w:id="0" w:name="_GoBack"/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1043940</wp:posOffset>
            </wp:positionH>
            <wp:positionV relativeFrom="paragraph">
              <wp:posOffset>26035</wp:posOffset>
            </wp:positionV>
            <wp:extent cx="6903085" cy="4105275"/>
            <wp:effectExtent l="0" t="0" r="12065" b="9525"/>
            <wp:wrapNone/>
            <wp:docPr id="2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03085" cy="410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</w:p>
    <w:p>
      <w:pPr>
        <w:jc w:val="center"/>
        <w:rPr>
          <w:rFonts w:ascii="Times New Roman" w:hAnsi="Times New Roman" w:eastAsia="方正仿宋_GBK" w:cs="Times New Roman"/>
          <w:color w:val="000000"/>
          <w:sz w:val="30"/>
          <w:szCs w:val="30"/>
        </w:rPr>
      </w:pPr>
    </w:p>
    <w:sectPr>
      <w:footerReference r:id="rId3" w:type="default"/>
      <w:pgSz w:w="16838" w:h="11906" w:orient="landscape"/>
      <w:pgMar w:top="1800" w:right="1440" w:bottom="1800" w:left="144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4717DC97-853A-4F8A-9EBF-F01414AC2938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8E48B3C0-141B-4079-90A6-D66AA35E974A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04517283-78B0-4075-9DE0-6F3B64532A3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4" w:fontKey="{5C16F380-0A0F-4146-8647-1FA18D4C5EFC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D018FC80-BBA5-4C10-852C-7B71B11F8EC8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6" w:fontKey="{022EC401-A5F0-4311-A1BB-471F91E005FE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  <w:embedRegular r:id="rId7" w:fontKey="{A725DC68-E36D-47B8-92CF-72218F53F818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8" w:fontKey="{7C87EEAF-B57C-4FC5-BF9E-B12E0B0C9DFC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9" w:fontKey="{C5CCFF9F-C129-48B6-BBA2-BD5808FD8983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10" w:fontKey="{7C7FB1C9-AFBE-4C0C-94EA-6FE50B66D8CB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  <w:embedRegular r:id="rId11" w:fontKey="{D890BA2D-4E90-4F5A-BDE2-F1AEFF7FCCC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sz w:val="21"/>
        <w:szCs w:val="21"/>
      </w:rPr>
      <w:id w:val="273834852"/>
    </w:sdtPr>
    <w:sdtEndPr>
      <w:rPr>
        <w:rFonts w:ascii="Times New Roman" w:hAnsi="Times New Roman" w:cs="Times New Roman"/>
        <w:sz w:val="21"/>
        <w:szCs w:val="21"/>
      </w:rPr>
    </w:sdtEndPr>
    <w:sdtContent>
      <w:p>
        <w:pPr>
          <w:pStyle w:val="5"/>
          <w:jc w:val="center"/>
          <w:rPr>
            <w:rFonts w:ascii="Times New Roman" w:hAnsi="Times New Roman" w:cs="Times New Roman"/>
            <w:sz w:val="21"/>
            <w:szCs w:val="21"/>
          </w:rPr>
        </w:pPr>
        <w:r>
          <w:rPr>
            <w:rFonts w:ascii="Times New Roman" w:hAnsi="Times New Roman" w:cs="Times New Roman"/>
            <w:sz w:val="21"/>
            <w:szCs w:val="21"/>
          </w:rPr>
          <w:fldChar w:fldCharType="begin"/>
        </w:r>
        <w:r>
          <w:rPr>
            <w:rFonts w:ascii="Times New Roman" w:hAnsi="Times New Roman" w:cs="Times New Roman"/>
            <w:sz w:val="21"/>
            <w:szCs w:val="21"/>
          </w:rPr>
          <w:instrText xml:space="preserve">PAGE   \* MERGEFORMAT</w:instrText>
        </w:r>
        <w:r>
          <w:rPr>
            <w:rFonts w:ascii="Times New Roman" w:hAnsi="Times New Roman" w:cs="Times New Roman"/>
            <w:sz w:val="21"/>
            <w:szCs w:val="21"/>
          </w:rPr>
          <w:fldChar w:fldCharType="separate"/>
        </w:r>
        <w:r>
          <w:rPr>
            <w:rFonts w:ascii="Times New Roman" w:hAnsi="Times New Roman" w:cs="Times New Roman"/>
            <w:sz w:val="21"/>
            <w:szCs w:val="21"/>
            <w:lang w:val="zh-CN"/>
          </w:rPr>
          <w:t>1</w:t>
        </w:r>
        <w:r>
          <w:rPr>
            <w:rFonts w:ascii="Times New Roman" w:hAnsi="Times New Roman" w:cs="Times New Roman"/>
            <w:sz w:val="21"/>
            <w:szCs w:val="21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embedTrueTypeFonts/>
  <w:bordersDoNotSurroundHeader w:val="1"/>
  <w:bordersDoNotSurroundFooter w:val="1"/>
  <w:hideSpellingErrors/>
  <w:hideGrammaticalError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0FF0"/>
    <w:rsid w:val="00025B6B"/>
    <w:rsid w:val="00025CD8"/>
    <w:rsid w:val="0005256A"/>
    <w:rsid w:val="000561C9"/>
    <w:rsid w:val="00071852"/>
    <w:rsid w:val="00081AB6"/>
    <w:rsid w:val="000B379B"/>
    <w:rsid w:val="000D55D7"/>
    <w:rsid w:val="000E518B"/>
    <w:rsid w:val="000F05D6"/>
    <w:rsid w:val="00110D27"/>
    <w:rsid w:val="00144474"/>
    <w:rsid w:val="00146F6C"/>
    <w:rsid w:val="001603BF"/>
    <w:rsid w:val="001671DC"/>
    <w:rsid w:val="00170225"/>
    <w:rsid w:val="00172A27"/>
    <w:rsid w:val="001763CA"/>
    <w:rsid w:val="00183F82"/>
    <w:rsid w:val="001842EE"/>
    <w:rsid w:val="00192B6F"/>
    <w:rsid w:val="001B27D8"/>
    <w:rsid w:val="001B5E88"/>
    <w:rsid w:val="001D0A15"/>
    <w:rsid w:val="001D553C"/>
    <w:rsid w:val="00243FC1"/>
    <w:rsid w:val="00247BE0"/>
    <w:rsid w:val="00250B5F"/>
    <w:rsid w:val="00296C05"/>
    <w:rsid w:val="00297F10"/>
    <w:rsid w:val="002A6A65"/>
    <w:rsid w:val="002D6535"/>
    <w:rsid w:val="00302670"/>
    <w:rsid w:val="00304B3C"/>
    <w:rsid w:val="00355346"/>
    <w:rsid w:val="00374DDE"/>
    <w:rsid w:val="003C3767"/>
    <w:rsid w:val="003C7362"/>
    <w:rsid w:val="003F0E03"/>
    <w:rsid w:val="00400A82"/>
    <w:rsid w:val="00412827"/>
    <w:rsid w:val="004169AF"/>
    <w:rsid w:val="00454B42"/>
    <w:rsid w:val="00457844"/>
    <w:rsid w:val="00465A13"/>
    <w:rsid w:val="004A3A59"/>
    <w:rsid w:val="004A58A1"/>
    <w:rsid w:val="004B3D0A"/>
    <w:rsid w:val="004B4B4F"/>
    <w:rsid w:val="004E554A"/>
    <w:rsid w:val="004E7CC9"/>
    <w:rsid w:val="005113B1"/>
    <w:rsid w:val="00543018"/>
    <w:rsid w:val="00543509"/>
    <w:rsid w:val="00543F1E"/>
    <w:rsid w:val="0055225D"/>
    <w:rsid w:val="00553B32"/>
    <w:rsid w:val="00557069"/>
    <w:rsid w:val="0058144B"/>
    <w:rsid w:val="00587F86"/>
    <w:rsid w:val="005C3C2A"/>
    <w:rsid w:val="005D03D5"/>
    <w:rsid w:val="00606FB8"/>
    <w:rsid w:val="0062663D"/>
    <w:rsid w:val="00637D55"/>
    <w:rsid w:val="006462C3"/>
    <w:rsid w:val="00653177"/>
    <w:rsid w:val="00653709"/>
    <w:rsid w:val="007176DD"/>
    <w:rsid w:val="00721CAC"/>
    <w:rsid w:val="00756AFD"/>
    <w:rsid w:val="00777F71"/>
    <w:rsid w:val="007A7134"/>
    <w:rsid w:val="007C36D5"/>
    <w:rsid w:val="007C7D64"/>
    <w:rsid w:val="007D4413"/>
    <w:rsid w:val="007F5D19"/>
    <w:rsid w:val="00800EDB"/>
    <w:rsid w:val="00814D8A"/>
    <w:rsid w:val="00850547"/>
    <w:rsid w:val="008545D1"/>
    <w:rsid w:val="00864484"/>
    <w:rsid w:val="0087396E"/>
    <w:rsid w:val="008C3B24"/>
    <w:rsid w:val="008C6C96"/>
    <w:rsid w:val="008F2353"/>
    <w:rsid w:val="008F7835"/>
    <w:rsid w:val="00901E13"/>
    <w:rsid w:val="00902FB8"/>
    <w:rsid w:val="00925A81"/>
    <w:rsid w:val="00947593"/>
    <w:rsid w:val="00956900"/>
    <w:rsid w:val="00972BF4"/>
    <w:rsid w:val="009828EC"/>
    <w:rsid w:val="00992ED9"/>
    <w:rsid w:val="009A4297"/>
    <w:rsid w:val="009B6F06"/>
    <w:rsid w:val="009C4DC7"/>
    <w:rsid w:val="009C6842"/>
    <w:rsid w:val="00A20A02"/>
    <w:rsid w:val="00A4797F"/>
    <w:rsid w:val="00A506B6"/>
    <w:rsid w:val="00A87554"/>
    <w:rsid w:val="00AB364C"/>
    <w:rsid w:val="00AB7561"/>
    <w:rsid w:val="00AC154A"/>
    <w:rsid w:val="00AC490A"/>
    <w:rsid w:val="00AF060A"/>
    <w:rsid w:val="00B04425"/>
    <w:rsid w:val="00B8003F"/>
    <w:rsid w:val="00B916FF"/>
    <w:rsid w:val="00BC5FB2"/>
    <w:rsid w:val="00BF1E4A"/>
    <w:rsid w:val="00BF391B"/>
    <w:rsid w:val="00BF4868"/>
    <w:rsid w:val="00C26829"/>
    <w:rsid w:val="00C52E6F"/>
    <w:rsid w:val="00C558C8"/>
    <w:rsid w:val="00C615B8"/>
    <w:rsid w:val="00C70629"/>
    <w:rsid w:val="00C9529E"/>
    <w:rsid w:val="00CA684B"/>
    <w:rsid w:val="00CD1E03"/>
    <w:rsid w:val="00CE67C8"/>
    <w:rsid w:val="00CF6365"/>
    <w:rsid w:val="00D123DE"/>
    <w:rsid w:val="00D127FC"/>
    <w:rsid w:val="00D134FD"/>
    <w:rsid w:val="00D16EEF"/>
    <w:rsid w:val="00D243AA"/>
    <w:rsid w:val="00D31C65"/>
    <w:rsid w:val="00D42D0C"/>
    <w:rsid w:val="00D46DB0"/>
    <w:rsid w:val="00D51D28"/>
    <w:rsid w:val="00D676F7"/>
    <w:rsid w:val="00D70DD0"/>
    <w:rsid w:val="00D76E1D"/>
    <w:rsid w:val="00D853FC"/>
    <w:rsid w:val="00DA0124"/>
    <w:rsid w:val="00DC7C45"/>
    <w:rsid w:val="00DD01DB"/>
    <w:rsid w:val="00DD1C6F"/>
    <w:rsid w:val="00DD7FBD"/>
    <w:rsid w:val="00DE478E"/>
    <w:rsid w:val="00DE7F96"/>
    <w:rsid w:val="00DF00B9"/>
    <w:rsid w:val="00E008AA"/>
    <w:rsid w:val="00E03C56"/>
    <w:rsid w:val="00E066D4"/>
    <w:rsid w:val="00E12D11"/>
    <w:rsid w:val="00E25EE7"/>
    <w:rsid w:val="00E2667C"/>
    <w:rsid w:val="00E34685"/>
    <w:rsid w:val="00E432F3"/>
    <w:rsid w:val="00E80140"/>
    <w:rsid w:val="00E807E2"/>
    <w:rsid w:val="00E821DE"/>
    <w:rsid w:val="00E92B39"/>
    <w:rsid w:val="00E96571"/>
    <w:rsid w:val="00EF101D"/>
    <w:rsid w:val="00EF1378"/>
    <w:rsid w:val="00F07D5C"/>
    <w:rsid w:val="00F349D9"/>
    <w:rsid w:val="00F4660A"/>
    <w:rsid w:val="00F70136"/>
    <w:rsid w:val="00F824DF"/>
    <w:rsid w:val="00FC78F4"/>
    <w:rsid w:val="00FD4D59"/>
    <w:rsid w:val="00FF173B"/>
    <w:rsid w:val="032E1380"/>
    <w:rsid w:val="03561D9B"/>
    <w:rsid w:val="0847628A"/>
    <w:rsid w:val="08B653FA"/>
    <w:rsid w:val="0F8E7BE2"/>
    <w:rsid w:val="181E739D"/>
    <w:rsid w:val="1DF27D1B"/>
    <w:rsid w:val="1F0200B1"/>
    <w:rsid w:val="25177C94"/>
    <w:rsid w:val="2B201DA6"/>
    <w:rsid w:val="453E421A"/>
    <w:rsid w:val="48182C28"/>
    <w:rsid w:val="52805A63"/>
    <w:rsid w:val="54B93745"/>
    <w:rsid w:val="62D86B52"/>
    <w:rsid w:val="66821492"/>
    <w:rsid w:val="68754592"/>
    <w:rsid w:val="70011925"/>
    <w:rsid w:val="708402BB"/>
    <w:rsid w:val="772E403C"/>
    <w:rsid w:val="7B1A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0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qFormat="1" w:unhideWhenUsed="0" w:uiPriority="99" w:semiHidden="0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next w:val="1"/>
    <w:link w:val="15"/>
    <w:qFormat/>
    <w:uiPriority w:val="9"/>
    <w:pPr>
      <w:keepNext/>
      <w:keepLines/>
      <w:spacing w:before="340" w:after="330" w:line="578" w:lineRule="auto"/>
      <w:outlineLvl w:val="0"/>
    </w:pPr>
    <w:rPr>
      <w:rFonts w:ascii="Times New Roman" w:hAnsi="Times New Roman" w:eastAsia="宋体" w:cs="Times New Roman"/>
      <w:b/>
      <w:bCs/>
      <w:kern w:val="44"/>
      <w:sz w:val="44"/>
      <w:szCs w:val="44"/>
      <w:lang w:val="en-US" w:eastAsia="zh-CN" w:bidi="ar-SA"/>
    </w:rPr>
  </w:style>
  <w:style w:type="paragraph" w:styleId="3">
    <w:name w:val="heading 3"/>
    <w:basedOn w:val="1"/>
    <w:next w:val="1"/>
    <w:link w:val="16"/>
    <w:unhideWhenUsed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  <w:szCs w:val="24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7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footnote text"/>
    <w:basedOn w:val="1"/>
    <w:link w:val="20"/>
    <w:semiHidden/>
    <w:unhideWhenUsed/>
    <w:qFormat/>
    <w:uiPriority w:val="0"/>
    <w:pPr>
      <w:snapToGrid w:val="0"/>
      <w:jc w:val="left"/>
    </w:pPr>
    <w:rPr>
      <w:sz w:val="18"/>
      <w:szCs w:val="18"/>
    </w:rPr>
  </w:style>
  <w:style w:type="paragraph" w:styleId="8">
    <w:name w:val="Body Text Indent 3"/>
    <w:basedOn w:val="1"/>
    <w:link w:val="21"/>
    <w:qFormat/>
    <w:uiPriority w:val="99"/>
    <w:pPr>
      <w:snapToGrid w:val="0"/>
      <w:spacing w:line="360" w:lineRule="auto"/>
      <w:ind w:right="4345" w:rightChars="2069" w:firstLine="640" w:firstLineChars="200"/>
    </w:pPr>
    <w:rPr>
      <w:rFonts w:ascii="仿宋_GB2312" w:hAnsi="Times New Roman" w:eastAsia="仿宋_GB2312" w:cs="Times New Roman"/>
      <w:kern w:val="0"/>
      <w:sz w:val="32"/>
      <w:szCs w:val="32"/>
    </w:rPr>
  </w:style>
  <w:style w:type="table" w:styleId="10">
    <w:name w:val="Table Grid"/>
    <w:basedOn w:val="9"/>
    <w:qFormat/>
    <w:uiPriority w:val="0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12">
    <w:name w:val="FollowedHyperlink"/>
    <w:basedOn w:val="11"/>
    <w:semiHidden/>
    <w:unhideWhenUsed/>
    <w:qFormat/>
    <w:uiPriority w:val="99"/>
    <w:rPr>
      <w:color w:val="800080"/>
      <w:u w:val="single"/>
    </w:rPr>
  </w:style>
  <w:style w:type="character" w:styleId="13">
    <w:name w:val="Hyperlink"/>
    <w:basedOn w:val="11"/>
    <w:semiHidden/>
    <w:unhideWhenUsed/>
    <w:qFormat/>
    <w:uiPriority w:val="99"/>
    <w:rPr>
      <w:color w:val="0000FF"/>
      <w:u w:val="single"/>
    </w:rPr>
  </w:style>
  <w:style w:type="character" w:styleId="14">
    <w:name w:val="footnote reference"/>
    <w:basedOn w:val="11"/>
    <w:semiHidden/>
    <w:unhideWhenUsed/>
    <w:qFormat/>
    <w:uiPriority w:val="0"/>
    <w:rPr>
      <w:vertAlign w:val="superscript"/>
    </w:rPr>
  </w:style>
  <w:style w:type="character" w:customStyle="1" w:styleId="15">
    <w:name w:val="标题 1 字符"/>
    <w:basedOn w:val="11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16">
    <w:name w:val="标题 3 字符"/>
    <w:basedOn w:val="11"/>
    <w:link w:val="3"/>
    <w:qFormat/>
    <w:uiPriority w:val="0"/>
    <w:rPr>
      <w:b/>
      <w:sz w:val="32"/>
      <w:szCs w:val="24"/>
    </w:rPr>
  </w:style>
  <w:style w:type="character" w:customStyle="1" w:styleId="17">
    <w:name w:val="批注框文本 字符"/>
    <w:basedOn w:val="11"/>
    <w:link w:val="4"/>
    <w:semiHidden/>
    <w:qFormat/>
    <w:uiPriority w:val="99"/>
    <w:rPr>
      <w:sz w:val="18"/>
      <w:szCs w:val="18"/>
    </w:rPr>
  </w:style>
  <w:style w:type="character" w:customStyle="1" w:styleId="18">
    <w:name w:val="页脚 字符"/>
    <w:basedOn w:val="11"/>
    <w:link w:val="5"/>
    <w:qFormat/>
    <w:uiPriority w:val="99"/>
    <w:rPr>
      <w:sz w:val="18"/>
      <w:szCs w:val="18"/>
    </w:rPr>
  </w:style>
  <w:style w:type="character" w:customStyle="1" w:styleId="19">
    <w:name w:val="页眉 字符"/>
    <w:basedOn w:val="11"/>
    <w:link w:val="6"/>
    <w:qFormat/>
    <w:uiPriority w:val="99"/>
    <w:rPr>
      <w:sz w:val="18"/>
      <w:szCs w:val="18"/>
    </w:rPr>
  </w:style>
  <w:style w:type="character" w:customStyle="1" w:styleId="20">
    <w:name w:val="脚注文本 字符"/>
    <w:basedOn w:val="11"/>
    <w:link w:val="7"/>
    <w:semiHidden/>
    <w:qFormat/>
    <w:uiPriority w:val="0"/>
    <w:rPr>
      <w:sz w:val="18"/>
      <w:szCs w:val="18"/>
    </w:rPr>
  </w:style>
  <w:style w:type="character" w:customStyle="1" w:styleId="21">
    <w:name w:val="正文文本缩进 3 字符"/>
    <w:basedOn w:val="11"/>
    <w:link w:val="8"/>
    <w:qFormat/>
    <w:uiPriority w:val="99"/>
    <w:rPr>
      <w:rFonts w:ascii="仿宋_GB2312" w:hAnsi="Times New Roman" w:eastAsia="仿宋_GB2312" w:cs="Times New Roman"/>
      <w:kern w:val="0"/>
      <w:sz w:val="32"/>
      <w:szCs w:val="32"/>
    </w:rPr>
  </w:style>
  <w:style w:type="paragraph" w:customStyle="1" w:styleId="22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Times New Roman" w:hAnsi="Times New Roman" w:eastAsia="宋体" w:cs="Times New Roman"/>
      <w:color w:val="000000"/>
      <w:kern w:val="0"/>
      <w:sz w:val="22"/>
    </w:rPr>
  </w:style>
  <w:style w:type="paragraph" w:customStyle="1" w:styleId="23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2"/>
    </w:rPr>
  </w:style>
  <w:style w:type="paragraph" w:customStyle="1" w:styleId="24">
    <w:name w:val="font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Times New Roman" w:hAnsi="Times New Roman" w:eastAsia="宋体" w:cs="Times New Roman"/>
      <w:color w:val="FF0000"/>
      <w:kern w:val="0"/>
      <w:sz w:val="22"/>
    </w:rPr>
  </w:style>
  <w:style w:type="paragraph" w:customStyle="1" w:styleId="25">
    <w:name w:val="xl65"/>
    <w:basedOn w:val="1"/>
    <w:qFormat/>
    <w:uiPriority w:val="0"/>
    <w:pPr>
      <w:widowControl/>
      <w:spacing w:before="100" w:beforeAutospacing="1" w:after="100" w:afterAutospacing="1"/>
      <w:jc w:val="left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26">
    <w:name w:val="xl66"/>
    <w:basedOn w:val="1"/>
    <w:qFormat/>
    <w:uiPriority w:val="0"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27">
    <w:name w:val="xl6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28">
    <w:name w:val="xl68"/>
    <w:basedOn w:val="1"/>
    <w:qFormat/>
    <w:uiPriority w:val="0"/>
    <w:pPr>
      <w:widowControl/>
      <w:pBdr>
        <w:bottom w:val="single" w:color="000000" w:sz="8" w:space="0"/>
        <w:right w:val="single" w:color="000000" w:sz="8" w:space="0"/>
      </w:pBdr>
      <w:spacing w:before="100" w:beforeAutospacing="1" w:after="100" w:afterAutospacing="1"/>
      <w:jc w:val="center"/>
      <w:textAlignment w:val="center"/>
    </w:pPr>
    <w:rPr>
      <w:rFonts w:ascii="Times New Roman" w:hAnsi="Times New Roman" w:eastAsia="宋体" w:cs="Times New Roman"/>
      <w:color w:val="000000"/>
      <w:kern w:val="0"/>
      <w:sz w:val="24"/>
      <w:szCs w:val="24"/>
    </w:rPr>
  </w:style>
  <w:style w:type="paragraph" w:customStyle="1" w:styleId="29">
    <w:name w:val="xl69"/>
    <w:basedOn w:val="1"/>
    <w:qFormat/>
    <w:uiPriority w:val="0"/>
    <w:pPr>
      <w:widowControl/>
      <w:pBdr>
        <w:bottom w:val="single" w:color="000000" w:sz="8" w:space="0"/>
        <w:right w:val="single" w:color="000000" w:sz="8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color w:val="000000"/>
      <w:kern w:val="0"/>
      <w:sz w:val="24"/>
      <w:szCs w:val="24"/>
    </w:rPr>
  </w:style>
  <w:style w:type="paragraph" w:customStyle="1" w:styleId="30">
    <w:name w:val="xl70"/>
    <w:basedOn w:val="1"/>
    <w:qFormat/>
    <w:uiPriority w:val="0"/>
    <w:pPr>
      <w:widowControl/>
      <w:pBdr>
        <w:bottom w:val="single" w:color="000000" w:sz="8" w:space="0"/>
        <w:right w:val="single" w:color="000000" w:sz="8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color w:val="000000"/>
      <w:kern w:val="0"/>
      <w:sz w:val="24"/>
      <w:szCs w:val="24"/>
    </w:rPr>
  </w:style>
  <w:style w:type="paragraph" w:customStyle="1" w:styleId="31">
    <w:name w:val="xl71"/>
    <w:basedOn w:val="1"/>
    <w:qFormat/>
    <w:uiPriority w:val="0"/>
    <w:pPr>
      <w:widowControl/>
      <w:pBdr>
        <w:bottom w:val="single" w:color="000000" w:sz="8" w:space="0"/>
        <w:right w:val="single" w:color="000000" w:sz="8" w:space="0"/>
      </w:pBdr>
      <w:spacing w:before="100" w:beforeAutospacing="1" w:after="100" w:afterAutospacing="1"/>
      <w:jc w:val="center"/>
      <w:textAlignment w:val="center"/>
    </w:pPr>
    <w:rPr>
      <w:rFonts w:ascii="Times New Roman" w:hAnsi="Times New Roman" w:eastAsia="宋体" w:cs="Times New Roman"/>
      <w:color w:val="000000"/>
      <w:kern w:val="0"/>
      <w:sz w:val="24"/>
      <w:szCs w:val="24"/>
    </w:rPr>
  </w:style>
  <w:style w:type="paragraph" w:customStyle="1" w:styleId="32">
    <w:name w:val="xl7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33">
    <w:name w:val="xl7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34">
    <w:name w:val="xl74"/>
    <w:basedOn w:val="1"/>
    <w:qFormat/>
    <w:uiPriority w:val="0"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35">
    <w:name w:val="xl7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Calibri" w:hAnsi="Calibri" w:eastAsia="宋体" w:cs="Calibri"/>
      <w:kern w:val="0"/>
      <w:sz w:val="24"/>
      <w:szCs w:val="24"/>
    </w:rPr>
  </w:style>
  <w:style w:type="paragraph" w:customStyle="1" w:styleId="36">
    <w:name w:val="xl7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37">
    <w:name w:val="xl7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38">
    <w:name w:val="xl7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39">
    <w:name w:val="xl7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40">
    <w:name w:val="xl8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41">
    <w:name w:val="xl8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Calibri" w:hAnsi="Calibri" w:eastAsia="宋体" w:cs="Calibri"/>
      <w:kern w:val="0"/>
      <w:sz w:val="24"/>
      <w:szCs w:val="24"/>
    </w:rPr>
  </w:style>
  <w:style w:type="paragraph" w:customStyle="1" w:styleId="42">
    <w:name w:val="xl8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43">
    <w:name w:val="font8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44">
    <w:name w:val="xl8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Calibri" w:hAnsi="Calibri" w:eastAsia="宋体" w:cs="Calibri"/>
      <w:kern w:val="0"/>
      <w:sz w:val="24"/>
      <w:szCs w:val="24"/>
    </w:rPr>
  </w:style>
  <w:style w:type="paragraph" w:customStyle="1" w:styleId="45">
    <w:name w:val="xl8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46">
    <w:name w:val="xl8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47">
    <w:name w:val="xl8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Calibri" w:hAnsi="Calibri" w:eastAsia="宋体" w:cs="Calibri"/>
      <w:kern w:val="0"/>
      <w:sz w:val="24"/>
      <w:szCs w:val="24"/>
    </w:rPr>
  </w:style>
  <w:style w:type="paragraph" w:customStyle="1" w:styleId="48">
    <w:name w:val="xl8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49">
    <w:name w:val="xl8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50">
    <w:name w:val="xl8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Calibri" w:hAnsi="Calibri" w:eastAsia="宋体" w:cs="Calibri"/>
      <w:kern w:val="0"/>
      <w:sz w:val="24"/>
      <w:szCs w:val="24"/>
    </w:rPr>
  </w:style>
  <w:style w:type="paragraph" w:customStyle="1" w:styleId="51">
    <w:name w:val="xl9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52">
    <w:name w:val="xl9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center"/>
    </w:pPr>
    <w:rPr>
      <w:rFonts w:ascii="Calibri" w:hAnsi="Calibri" w:eastAsia="宋体" w:cs="Calibri"/>
      <w:kern w:val="0"/>
      <w:sz w:val="24"/>
      <w:szCs w:val="24"/>
    </w:rPr>
  </w:style>
  <w:style w:type="paragraph" w:customStyle="1" w:styleId="53">
    <w:name w:val="xl9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54">
    <w:name w:val="xl9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Calibri" w:hAnsi="Calibri" w:eastAsia="宋体" w:cs="Calibri"/>
      <w:kern w:val="0"/>
      <w:sz w:val="24"/>
      <w:szCs w:val="24"/>
    </w:rPr>
  </w:style>
  <w:style w:type="paragraph" w:customStyle="1" w:styleId="55">
    <w:name w:val="xl9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Calibri" w:hAnsi="Calibri" w:eastAsia="宋体" w:cs="Calibri"/>
      <w:kern w:val="0"/>
      <w:sz w:val="24"/>
      <w:szCs w:val="24"/>
    </w:rPr>
  </w:style>
  <w:style w:type="paragraph" w:customStyle="1" w:styleId="56">
    <w:name w:val="xl9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57">
    <w:name w:val="xl9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58">
    <w:name w:val="xl9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left"/>
    </w:pPr>
    <w:rPr>
      <w:rFonts w:ascii="Calibri" w:hAnsi="Calibri" w:eastAsia="宋体" w:cs="Calibri"/>
      <w:kern w:val="0"/>
      <w:sz w:val="24"/>
      <w:szCs w:val="24"/>
    </w:rPr>
  </w:style>
  <w:style w:type="paragraph" w:customStyle="1" w:styleId="59">
    <w:name w:val="xl9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60">
    <w:name w:val="xl9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Calibri" w:hAnsi="Calibri" w:eastAsia="宋体" w:cs="Calibri"/>
      <w:kern w:val="0"/>
      <w:sz w:val="24"/>
      <w:szCs w:val="24"/>
    </w:rPr>
  </w:style>
  <w:style w:type="paragraph" w:customStyle="1" w:styleId="61">
    <w:name w:val="xl10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92D050"/>
      <w:spacing w:before="100" w:beforeAutospacing="1" w:after="100" w:afterAutospacing="1"/>
      <w:jc w:val="center"/>
    </w:pPr>
    <w:rPr>
      <w:rFonts w:ascii="Calibri" w:hAnsi="Calibri" w:eastAsia="宋体" w:cs="Calibri"/>
      <w:kern w:val="0"/>
      <w:sz w:val="24"/>
      <w:szCs w:val="24"/>
    </w:rPr>
  </w:style>
  <w:style w:type="paragraph" w:customStyle="1" w:styleId="62">
    <w:name w:val="xl10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bottom"/>
    </w:pPr>
    <w:rPr>
      <w:rFonts w:ascii="宋体" w:hAnsi="宋体" w:eastAsia="宋体" w:cs="宋体"/>
      <w:kern w:val="0"/>
      <w:sz w:val="24"/>
      <w:szCs w:val="24"/>
    </w:rPr>
  </w:style>
  <w:style w:type="paragraph" w:customStyle="1" w:styleId="63">
    <w:name w:val="xl10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bottom"/>
    </w:pPr>
    <w:rPr>
      <w:rFonts w:ascii="宋体" w:hAnsi="宋体" w:eastAsia="宋体" w:cs="宋体"/>
      <w:kern w:val="0"/>
      <w:sz w:val="24"/>
      <w:szCs w:val="24"/>
    </w:rPr>
  </w:style>
  <w:style w:type="paragraph" w:customStyle="1" w:styleId="64">
    <w:name w:val="xl10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65">
    <w:name w:val="xl10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66">
    <w:name w:val="xl6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67">
    <w:name w:val="font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Calibri" w:hAnsi="Calibri" w:eastAsia="宋体" w:cs="Calibri"/>
      <w:kern w:val="0"/>
      <w:sz w:val="22"/>
    </w:rPr>
  </w:style>
  <w:style w:type="character" w:customStyle="1" w:styleId="68">
    <w:name w:val="font21"/>
    <w:basedOn w:val="11"/>
    <w:qFormat/>
    <w:uiPriority w:val="0"/>
    <w:rPr>
      <w:rFonts w:hint="eastAsia" w:ascii="宋体" w:hAnsi="宋体" w:eastAsia="宋体"/>
      <w:color w:val="000000"/>
      <w:sz w:val="22"/>
      <w:szCs w:val="22"/>
      <w:u w:val="none"/>
    </w:rPr>
  </w:style>
  <w:style w:type="character" w:customStyle="1" w:styleId="69">
    <w:name w:val="font11"/>
    <w:basedOn w:val="11"/>
    <w:qFormat/>
    <w:uiPriority w:val="0"/>
    <w:rPr>
      <w:rFonts w:hint="default" w:ascii="Calibri" w:hAnsi="Calibri" w:cs="Calibri"/>
      <w:color w:val="000000"/>
      <w:sz w:val="22"/>
      <w:szCs w:val="22"/>
      <w:u w:val="none"/>
    </w:rPr>
  </w:style>
  <w:style w:type="paragraph" w:customStyle="1" w:styleId="70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71">
    <w:name w:val="font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Calibri" w:hAnsi="Calibri" w:eastAsia="宋体" w:cs="Calibri"/>
      <w:color w:val="000000"/>
      <w:kern w:val="0"/>
      <w:sz w:val="22"/>
    </w:rPr>
  </w:style>
  <w:style w:type="paragraph" w:customStyle="1" w:styleId="72">
    <w:name w:val="font2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2"/>
    </w:rPr>
  </w:style>
  <w:style w:type="paragraph" w:customStyle="1" w:styleId="73">
    <w:name w:val="font3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Calibri" w:hAnsi="Calibri" w:eastAsia="宋体" w:cs="Calibri"/>
      <w:color w:val="FF0000"/>
      <w:kern w:val="0"/>
      <w:sz w:val="22"/>
    </w:rPr>
  </w:style>
  <w:style w:type="paragraph" w:customStyle="1" w:styleId="74">
    <w:name w:val="font4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FF0000"/>
      <w:kern w:val="0"/>
      <w:sz w:val="22"/>
    </w:rPr>
  </w:style>
  <w:style w:type="paragraph" w:customStyle="1" w:styleId="75">
    <w:name w:val="et2"/>
    <w:basedOn w:val="1"/>
    <w:qFormat/>
    <w:uiPriority w:val="0"/>
    <w:pPr>
      <w:widowControl/>
      <w:spacing w:before="100" w:beforeAutospacing="1" w:after="100" w:afterAutospacing="1"/>
      <w:jc w:val="left"/>
      <w:textAlignment w:val="bottom"/>
    </w:pPr>
    <w:rPr>
      <w:rFonts w:ascii="Calibri" w:hAnsi="Calibri" w:eastAsia="宋体" w:cs="Calibri"/>
      <w:color w:val="000000"/>
      <w:kern w:val="0"/>
      <w:sz w:val="24"/>
      <w:szCs w:val="24"/>
    </w:rPr>
  </w:style>
  <w:style w:type="paragraph" w:customStyle="1" w:styleId="76">
    <w:name w:val="et3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left"/>
      <w:textAlignment w:val="bottom"/>
    </w:pPr>
    <w:rPr>
      <w:rFonts w:ascii="Calibri" w:hAnsi="Calibri" w:eastAsia="宋体" w:cs="Calibri"/>
      <w:color w:val="000000"/>
      <w:kern w:val="0"/>
      <w:sz w:val="24"/>
      <w:szCs w:val="24"/>
    </w:rPr>
  </w:style>
  <w:style w:type="paragraph" w:customStyle="1" w:styleId="77">
    <w:name w:val="et4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left"/>
      <w:textAlignment w:val="bottom"/>
    </w:pPr>
    <w:rPr>
      <w:rFonts w:ascii="宋体" w:hAnsi="宋体" w:eastAsia="宋体" w:cs="宋体"/>
      <w:color w:val="000000"/>
      <w:kern w:val="0"/>
      <w:sz w:val="24"/>
      <w:szCs w:val="24"/>
    </w:rPr>
  </w:style>
  <w:style w:type="paragraph" w:customStyle="1" w:styleId="78">
    <w:name w:val="et5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left"/>
      <w:textAlignment w:val="bottom"/>
    </w:pPr>
    <w:rPr>
      <w:rFonts w:ascii="宋体" w:hAnsi="宋体" w:eastAsia="宋体" w:cs="宋体"/>
      <w:color w:val="000000"/>
      <w:kern w:val="0"/>
      <w:sz w:val="24"/>
      <w:szCs w:val="24"/>
    </w:rPr>
  </w:style>
  <w:style w:type="paragraph" w:customStyle="1" w:styleId="79">
    <w:name w:val="et6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  <w:szCs w:val="24"/>
    </w:rPr>
  </w:style>
  <w:style w:type="paragraph" w:customStyle="1" w:styleId="80">
    <w:name w:val="et7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left"/>
      <w:textAlignment w:val="bottom"/>
    </w:pPr>
    <w:rPr>
      <w:rFonts w:ascii="Calibri" w:hAnsi="Calibri" w:eastAsia="宋体" w:cs="Calibri"/>
      <w:color w:val="000000"/>
      <w:kern w:val="0"/>
      <w:sz w:val="24"/>
      <w:szCs w:val="24"/>
    </w:rPr>
  </w:style>
  <w:style w:type="paragraph" w:customStyle="1" w:styleId="81">
    <w:name w:val="et8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left"/>
    </w:pPr>
    <w:rPr>
      <w:rFonts w:ascii="Calibri" w:hAnsi="Calibri" w:eastAsia="宋体" w:cs="Calibri"/>
      <w:color w:val="000000"/>
      <w:kern w:val="0"/>
      <w:sz w:val="24"/>
      <w:szCs w:val="24"/>
    </w:rPr>
  </w:style>
  <w:style w:type="paragraph" w:customStyle="1" w:styleId="82">
    <w:name w:val="et9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left"/>
      <w:textAlignment w:val="bottom"/>
    </w:pPr>
    <w:rPr>
      <w:rFonts w:ascii="Calibri" w:hAnsi="Calibri" w:eastAsia="宋体" w:cs="Calibri"/>
      <w:color w:val="FF0000"/>
      <w:kern w:val="0"/>
      <w:sz w:val="24"/>
      <w:szCs w:val="24"/>
    </w:rPr>
  </w:style>
  <w:style w:type="paragraph" w:customStyle="1" w:styleId="83">
    <w:name w:val="et10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left"/>
      <w:textAlignment w:val="bottom"/>
    </w:pPr>
    <w:rPr>
      <w:rFonts w:ascii="宋体" w:hAnsi="宋体" w:eastAsia="宋体" w:cs="宋体"/>
      <w:color w:val="FF0000"/>
      <w:kern w:val="0"/>
      <w:sz w:val="24"/>
      <w:szCs w:val="24"/>
    </w:rPr>
  </w:style>
  <w:style w:type="paragraph" w:customStyle="1" w:styleId="84">
    <w:name w:val="et11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left"/>
      <w:textAlignment w:val="bottom"/>
    </w:pPr>
    <w:rPr>
      <w:rFonts w:ascii="宋体" w:hAnsi="宋体" w:eastAsia="宋体" w:cs="宋体"/>
      <w:color w:val="FF0000"/>
      <w:kern w:val="0"/>
      <w:sz w:val="24"/>
      <w:szCs w:val="24"/>
    </w:rPr>
  </w:style>
  <w:style w:type="paragraph" w:customStyle="1" w:styleId="85">
    <w:name w:val="et12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left"/>
      <w:textAlignment w:val="bottom"/>
    </w:pPr>
    <w:rPr>
      <w:rFonts w:ascii="Calibri" w:hAnsi="Calibri" w:eastAsia="宋体" w:cs="Calibri"/>
      <w:color w:val="000000"/>
      <w:kern w:val="0"/>
      <w:sz w:val="24"/>
      <w:szCs w:val="24"/>
    </w:rPr>
  </w:style>
  <w:style w:type="paragraph" w:customStyle="1" w:styleId="86">
    <w:name w:val="et13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left"/>
      <w:textAlignment w:val="bottom"/>
    </w:pPr>
    <w:rPr>
      <w:rFonts w:ascii="宋体" w:hAnsi="宋体" w:eastAsia="宋体" w:cs="宋体"/>
      <w:color w:val="000000"/>
      <w:kern w:val="0"/>
      <w:sz w:val="24"/>
      <w:szCs w:val="24"/>
    </w:rPr>
  </w:style>
  <w:style w:type="paragraph" w:customStyle="1" w:styleId="87">
    <w:name w:val="et14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left"/>
      <w:textAlignment w:val="bottom"/>
    </w:pPr>
    <w:rPr>
      <w:rFonts w:ascii="宋体" w:hAnsi="宋体" w:eastAsia="宋体" w:cs="宋体"/>
      <w:color w:val="000000"/>
      <w:kern w:val="0"/>
      <w:sz w:val="24"/>
      <w:szCs w:val="24"/>
    </w:rPr>
  </w:style>
  <w:style w:type="paragraph" w:customStyle="1" w:styleId="88">
    <w:name w:val="et17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left"/>
    </w:pPr>
    <w:rPr>
      <w:rFonts w:ascii="Calibri" w:hAnsi="Calibri" w:eastAsia="宋体" w:cs="Calibri"/>
      <w:color w:val="000000"/>
      <w:kern w:val="0"/>
      <w:sz w:val="24"/>
      <w:szCs w:val="24"/>
    </w:rPr>
  </w:style>
  <w:style w:type="paragraph" w:customStyle="1" w:styleId="89">
    <w:name w:val="et18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  <w:szCs w:val="24"/>
    </w:rPr>
  </w:style>
  <w:style w:type="paragraph" w:customStyle="1" w:styleId="90">
    <w:name w:val="et20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91">
    <w:name w:val="et21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92">
    <w:name w:val="et22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93">
    <w:name w:val="et25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  <w:szCs w:val="24"/>
    </w:rPr>
  </w:style>
  <w:style w:type="character" w:customStyle="1" w:styleId="94">
    <w:name w:val="font41"/>
    <w:basedOn w:val="11"/>
    <w:qFormat/>
    <w:uiPriority w:val="0"/>
    <w:rPr>
      <w:rFonts w:hint="eastAsia" w:ascii="宋体" w:hAnsi="宋体" w:eastAsia="宋体"/>
      <w:color w:val="FF0000"/>
      <w:sz w:val="22"/>
      <w:szCs w:val="22"/>
      <w:u w:val="none"/>
    </w:rPr>
  </w:style>
  <w:style w:type="character" w:customStyle="1" w:styleId="95">
    <w:name w:val="font31"/>
    <w:basedOn w:val="11"/>
    <w:qFormat/>
    <w:uiPriority w:val="0"/>
    <w:rPr>
      <w:rFonts w:hint="default" w:ascii="Calibri" w:hAnsi="Calibri" w:cs="Calibri"/>
      <w:color w:val="FF0000"/>
      <w:sz w:val="22"/>
      <w:szCs w:val="22"/>
      <w:u w:val="none"/>
    </w:rPr>
  </w:style>
  <w:style w:type="character" w:customStyle="1" w:styleId="96">
    <w:name w:val="font01"/>
    <w:basedOn w:val="11"/>
    <w:qFormat/>
    <w:uiPriority w:val="0"/>
    <w:rPr>
      <w:rFonts w:hint="eastAsia" w:ascii="宋体" w:hAnsi="宋体" w:eastAsia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1" Type="http://schemas.openxmlformats.org/officeDocument/2006/relationships/font" Target="fonts/font11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535</Words>
  <Characters>3054</Characters>
  <Lines>25</Lines>
  <Paragraphs>7</Paragraphs>
  <TotalTime>9</TotalTime>
  <ScaleCrop>false</ScaleCrop>
  <LinksUpToDate>false</LinksUpToDate>
  <CharactersWithSpaces>3582</CharactersWithSpaces>
  <Application>WPS Office_11.8.2.12118_F1E327BC-269C-435d-A152-05C5408002CA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2024-11-15T02:43:00Z</dcterms:created>
  <dc:creator>fx</dc:creator>
  <cp:lastModifiedBy>张汉强</cp:lastModifiedBy>
  <dcterms:modified xsi:type="dcterms:W3CDTF">2026-09-16T06:46:01Z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2052-11.8.2.12118</vt:lpwstr>
  </property>
  <property fmtid="{D5CDD505-2E9C-101B-9397-08002B2CF9AE}" pid="3" name="ICV">
    <vt:lpwstr>C5CD004116344919A27A3C560DE5D784_13</vt:lpwstr>
  </property>
  <property fmtid="{D5CDD505-2E9C-101B-9397-08002B2CF9AE}" pid="4" name="KSOTemplateDocerSaveRecord">
    <vt:lpwstr>eyJoZGlkIjoiNDE3NjBmY2VlNjQyODg1NjYzM2EyZGY1NDMwMjA3MzMiLCJ1c2VySWQiOiI1NDA0NDEzMDEifQ==</vt:lpwstr>
  </property>
</Properties>
</file>